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8F" w:rsidRDefault="0011548F" w:rsidP="0011548F">
      <w:pPr>
        <w:rPr>
          <w:rFonts w:eastAsia="黑体" w:hint="eastAsia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5</w:t>
      </w:r>
    </w:p>
    <w:p w:rsidR="0011548F" w:rsidRDefault="0011548F" w:rsidP="0011548F">
      <w:pPr>
        <w:adjustRightInd w:val="0"/>
        <w:snapToGrid w:val="0"/>
        <w:spacing w:line="560" w:lineRule="atLeast"/>
        <w:jc w:val="center"/>
        <w:rPr>
          <w:rFonts w:eastAsia="方正小标宋简体"/>
          <w:sz w:val="44"/>
          <w:szCs w:val="44"/>
        </w:rPr>
      </w:pPr>
    </w:p>
    <w:p w:rsidR="0011548F" w:rsidRDefault="0011548F" w:rsidP="0011548F">
      <w:pPr>
        <w:adjustRightInd w:val="0"/>
        <w:snapToGrid w:val="0"/>
        <w:spacing w:line="560" w:lineRule="atLeast"/>
        <w:jc w:val="center"/>
        <w:rPr>
          <w:rFonts w:eastAsia="方正小标宋简体" w:hint="eastAsia"/>
          <w:color w:val="000000"/>
          <w:sz w:val="32"/>
          <w:szCs w:val="32"/>
        </w:rPr>
      </w:pPr>
      <w:r>
        <w:rPr>
          <w:rFonts w:eastAsia="方正小标宋简体"/>
          <w:sz w:val="44"/>
          <w:szCs w:val="44"/>
        </w:rPr>
        <w:t>药品经营企业开展远程药事服务</w:t>
      </w:r>
      <w:r>
        <w:rPr>
          <w:rFonts w:eastAsia="方正小标宋简体" w:hint="eastAsia"/>
          <w:sz w:val="44"/>
          <w:szCs w:val="44"/>
        </w:rPr>
        <w:t>监管要求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一、连锁总部需具备条件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（一）硬件设施设备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1.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独立的办公区或审方室；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2.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满足总部使用需求，保证系统流畅运行的专用计算机；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3.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能与企业</w:t>
      </w:r>
      <w:r>
        <w:rPr>
          <w:rFonts w:eastAsia="黑体"/>
          <w:color w:val="000000"/>
          <w:sz w:val="32"/>
          <w:szCs w:val="32"/>
        </w:rPr>
        <w:t>ERP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管理系统对接的远程审方管理系统；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4.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设置专用存储服务器，支持系统正常运行；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5.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安全可靠、高效流畅的网络环境；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6.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摄像头、麦克风等可实现人脸识别、音像采集功能的设备，及处方扫描或拍照设备。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（二）远程审方质量管理文件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1.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管理人员及执业药师任命、远程门店设置及变更的相关企业文件；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2.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远程药事服务和药品配送服务管理制度；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3.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明确组织机构设置和相应的岗位职责；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4.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远程药事服务和药品配送服务操作规程；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5.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远程药事服务设施设备档案。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（三）远程审方系统服务功能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1.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具有脸部识别、系统登录验证、考勤管理、电子或纸质处方处理（接收、登记、编码、审核、复核、传输、保存、查询、统计等）、在线视频对话、网络视频监控等基础功能；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2.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系统接收电子处方</w:t>
      </w:r>
      <w:proofErr w:type="gramStart"/>
      <w:r>
        <w:rPr>
          <w:rFonts w:ascii="Nimbus Roman" w:eastAsia="仿宋_GB2312" w:hAnsi="Nimbus Roman" w:cs="Nimbus Roman"/>
          <w:color w:val="000000"/>
          <w:sz w:val="32"/>
          <w:szCs w:val="32"/>
        </w:rPr>
        <w:t>或门店</w:t>
      </w:r>
      <w:proofErr w:type="gramEnd"/>
      <w:r>
        <w:rPr>
          <w:rFonts w:ascii="Nimbus Roman" w:eastAsia="仿宋_GB2312" w:hAnsi="Nimbus Roman" w:cs="Nimbus Roman"/>
          <w:color w:val="000000"/>
          <w:sz w:val="32"/>
          <w:szCs w:val="32"/>
        </w:rPr>
        <w:t>上传纸质处方清晰，执业药师审核、反馈流畅不卡顿；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3.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审核后处方应有执业药师电子签章；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4.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能与企业管理系统进行对接，实现数据传输、锁定拦截</w:t>
      </w:r>
      <w:r>
        <w:rPr>
          <w:rFonts w:eastAsia="仿宋_GB2312"/>
          <w:color w:val="000000"/>
          <w:sz w:val="32"/>
          <w:szCs w:val="32"/>
        </w:rPr>
        <w:t>功能，保证处方药在处方审核后，系统放行销售；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5.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具备对远程门店、远程执业药师基础数据信息的动态维护，远程执业药师分配调度等功能；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6.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远程执业药师必须通过脸部识别登陆系统，并在系统中记录登录信息、登录</w:t>
      </w:r>
      <w:r>
        <w:rPr>
          <w:rFonts w:eastAsia="黑体"/>
          <w:color w:val="000000"/>
          <w:sz w:val="32"/>
          <w:szCs w:val="32"/>
        </w:rPr>
        <w:t>IP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地址和操作日志；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Nimbus Roman" w:eastAsia="仿宋_GB2312" w:hAnsi="Nimbus Roman" w:cs="Nimbus Roman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7.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远程审方的各</w:t>
      </w:r>
      <w:proofErr w:type="gramStart"/>
      <w:r>
        <w:rPr>
          <w:rFonts w:ascii="Nimbus Roman" w:eastAsia="仿宋_GB2312" w:hAnsi="Nimbus Roman" w:cs="Nimbus Roman"/>
          <w:color w:val="000000"/>
          <w:sz w:val="32"/>
          <w:szCs w:val="32"/>
        </w:rPr>
        <w:t>类记录</w:t>
      </w:r>
      <w:proofErr w:type="gramEnd"/>
      <w:r>
        <w:rPr>
          <w:rFonts w:ascii="Nimbus Roman" w:eastAsia="仿宋_GB2312" w:hAnsi="Nimbus Roman" w:cs="Nimbus Roman"/>
          <w:color w:val="000000"/>
          <w:sz w:val="32"/>
          <w:szCs w:val="32"/>
        </w:rPr>
        <w:t>和数据，随企业</w:t>
      </w:r>
      <w:r>
        <w:rPr>
          <w:rFonts w:eastAsia="黑体"/>
          <w:color w:val="000000"/>
          <w:sz w:val="32"/>
          <w:szCs w:val="32"/>
        </w:rPr>
        <w:t>ERP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管理系统数据按日备份并存放于安全场所，保存</w:t>
      </w:r>
      <w:r>
        <w:rPr>
          <w:rFonts w:eastAsia="黑体"/>
          <w:color w:val="000000"/>
          <w:sz w:val="32"/>
          <w:szCs w:val="32"/>
        </w:rPr>
        <w:t>5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年以上，纸质处方和电子处方保存不少于</w:t>
      </w:r>
      <w:r>
        <w:rPr>
          <w:rFonts w:eastAsia="黑体"/>
          <w:color w:val="000000"/>
          <w:sz w:val="32"/>
          <w:szCs w:val="32"/>
        </w:rPr>
        <w:t>5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年，视频监控记录保存</w:t>
      </w:r>
      <w:r>
        <w:rPr>
          <w:rFonts w:eastAsia="黑体"/>
          <w:color w:val="000000"/>
          <w:sz w:val="32"/>
          <w:szCs w:val="32"/>
        </w:rPr>
        <w:t>1</w:t>
      </w:r>
      <w:r>
        <w:rPr>
          <w:rFonts w:ascii="Nimbus Roman" w:eastAsia="仿宋_GB2312" w:hAnsi="Nimbus Roman" w:cs="Nimbus Roman"/>
          <w:color w:val="000000"/>
          <w:sz w:val="32"/>
          <w:szCs w:val="32"/>
        </w:rPr>
        <w:t>个月以上。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二、零售门店需具备条件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（一）营业场所应设置远程药事服务区；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（二）远程药事服务计算机和视频对话设备；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（三）处方扫描或抓拍设备；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（四）摄像头、麦克风等音像采集、传输设备；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（五）安全可靠、高效流畅的网络环境；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（六）其他相关设备。</w:t>
      </w:r>
    </w:p>
    <w:p w:rsidR="0011548F" w:rsidRDefault="0011548F" w:rsidP="0011548F">
      <w:pPr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8C5287" w:rsidRDefault="0011548F">
      <w:bookmarkStart w:id="0" w:name="_GoBack"/>
      <w:bookmarkEnd w:id="0"/>
    </w:p>
    <w:sectPr w:rsidR="008C5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8F" w:rsidRDefault="0011548F" w:rsidP="0011548F">
      <w:r>
        <w:separator/>
      </w:r>
    </w:p>
  </w:endnote>
  <w:endnote w:type="continuationSeparator" w:id="0">
    <w:p w:rsidR="0011548F" w:rsidRDefault="0011548F" w:rsidP="0011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">
    <w:altName w:val="Arial Unicode MS"/>
    <w:charset w:val="00"/>
    <w:family w:val="auto"/>
    <w:pitch w:val="default"/>
    <w:sig w:usb0="00000001" w:usb1="00000800" w:usb2="00000000" w:usb3="00000000" w:csb0="6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8F" w:rsidRDefault="0011548F" w:rsidP="0011548F">
      <w:r>
        <w:separator/>
      </w:r>
    </w:p>
  </w:footnote>
  <w:footnote w:type="continuationSeparator" w:id="0">
    <w:p w:rsidR="0011548F" w:rsidRDefault="0011548F" w:rsidP="00115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34"/>
    <w:rsid w:val="0011548F"/>
    <w:rsid w:val="002A0C8C"/>
    <w:rsid w:val="00E4204D"/>
    <w:rsid w:val="00F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8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4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4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8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4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4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Organization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2026-01-07T08:13:00Z</dcterms:created>
  <dcterms:modified xsi:type="dcterms:W3CDTF">2026-01-07T08:13:00Z</dcterms:modified>
</cp:coreProperties>
</file>