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 w:val="left" w:pos="7380"/>
          <w:tab w:val="left" w:pos="7560"/>
        </w:tabs>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napToGrid w:val="0"/>
        <w:spacing w:line="240" w:lineRule="atLeast"/>
        <w:jc w:val="center"/>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天津市亨美达化妆品工贸有限公司</w:t>
      </w:r>
    </w:p>
    <w:p>
      <w:pPr>
        <w:snapToGrid w:val="0"/>
        <w:spacing w:line="240" w:lineRule="atLeast"/>
        <w:jc w:val="center"/>
        <w:rPr>
          <w:rFonts w:eastAsia="方正小标宋_GBK"/>
          <w:sz w:val="44"/>
          <w:szCs w:val="44"/>
        </w:rPr>
      </w:pPr>
      <w:r>
        <w:rPr>
          <w:rFonts w:eastAsia="方正小标宋_GBK"/>
          <w:sz w:val="44"/>
          <w:szCs w:val="44"/>
        </w:rPr>
        <w:t>飞行检查结果</w:t>
      </w:r>
    </w:p>
    <w:p>
      <w:pPr>
        <w:snapToGrid w:val="0"/>
        <w:spacing w:line="240" w:lineRule="exact"/>
        <w:jc w:val="center"/>
        <w:rPr>
          <w:rFonts w:eastAsia="方正小标宋_GBK"/>
          <w:sz w:val="44"/>
          <w:szCs w:val="44"/>
        </w:rPr>
      </w:pPr>
    </w:p>
    <w:tbl>
      <w:tblPr>
        <w:tblStyle w:val="7"/>
        <w:tblW w:w="0" w:type="auto"/>
        <w:jc w:val="center"/>
        <w:tblLayout w:type="fixed"/>
        <w:tblCellMar>
          <w:top w:w="0" w:type="dxa"/>
          <w:left w:w="0" w:type="dxa"/>
          <w:bottom w:w="0" w:type="dxa"/>
          <w:right w:w="0" w:type="dxa"/>
        </w:tblCellMar>
      </w:tblPr>
      <w:tblGrid>
        <w:gridCol w:w="1685"/>
        <w:gridCol w:w="2152"/>
        <w:gridCol w:w="2385"/>
        <w:gridCol w:w="3211"/>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748" w:type="dxa"/>
            <w:gridSpan w:val="3"/>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pPr>
              <w:snapToGrid w:val="0"/>
              <w:ind w:firstLine="0" w:firstLineChars="0"/>
              <w:jc w:val="center"/>
              <w:rPr>
                <w:rFonts w:eastAsia="仿宋_GB2312"/>
                <w:sz w:val="28"/>
                <w:szCs w:val="28"/>
              </w:rPr>
            </w:pPr>
            <w:r>
              <w:rPr>
                <w:rFonts w:hint="default" w:ascii="Times New Roman" w:hAnsi="Times New Roman" w:eastAsia="仿宋_GB2312" w:cs="Times New Roman"/>
                <w:b w:val="0"/>
                <w:bCs w:val="0"/>
                <w:color w:val="auto"/>
                <w:sz w:val="28"/>
                <w:szCs w:val="28"/>
                <w:lang w:val="en-US" w:eastAsia="zh-CN"/>
              </w:rPr>
              <w:t>天津市亨美达化妆品工贸有限公司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津妆20160040</w:t>
            </w:r>
          </w:p>
        </w:tc>
        <w:tc>
          <w:tcPr>
            <w:tcW w:w="238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社会信用代码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（组织机构代码）</w:t>
            </w:r>
          </w:p>
        </w:tc>
        <w:tc>
          <w:tcPr>
            <w:tcW w:w="3211"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shd w:val="clear" w:fill="FFFFFF"/>
              </w:rPr>
              <w:t>91120222735456236T</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shd w:val="clear" w:fill="FFFFFF"/>
              </w:rPr>
              <w:t>武清区汊沽港镇经济园</w:t>
            </w:r>
          </w:p>
        </w:tc>
      </w:tr>
      <w:tr>
        <w:tblPrEx>
          <w:tblCellMar>
            <w:top w:w="0" w:type="dxa"/>
            <w:left w:w="0" w:type="dxa"/>
            <w:bottom w:w="0" w:type="dxa"/>
            <w:right w:w="0" w:type="dxa"/>
          </w:tblCellMar>
        </w:tblPrEx>
        <w:trPr>
          <w:trHeight w:val="563"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hint="eastAsia" w:eastAsia="仿宋_GB2312"/>
                <w:sz w:val="28"/>
                <w:szCs w:val="28"/>
                <w:lang w:eastAsia="zh-CN"/>
              </w:rPr>
              <w:t>天津市</w:t>
            </w:r>
            <w:r>
              <w:rPr>
                <w:rFonts w:eastAsia="仿宋_GB2312"/>
                <w:sz w:val="28"/>
                <w:szCs w:val="28"/>
              </w:rPr>
              <w:t>药品</w:t>
            </w:r>
            <w:r>
              <w:rPr>
                <w:rFonts w:hint="eastAsia" w:eastAsia="仿宋_GB2312"/>
                <w:sz w:val="28"/>
                <w:szCs w:val="28"/>
                <w:lang w:eastAsia="zh-CN"/>
              </w:rPr>
              <w:t>化妆品审评</w:t>
            </w:r>
            <w:r>
              <w:rPr>
                <w:rFonts w:eastAsia="仿宋_GB2312"/>
                <w:sz w:val="28"/>
                <w:szCs w:val="28"/>
              </w:rPr>
              <w:t>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748" w:type="dxa"/>
            <w:gridSpan w:val="3"/>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hint="eastAsia"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43"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475"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spacing w:line="400" w:lineRule="exact"/>
              <w:ind w:firstLine="560" w:firstLineChars="200"/>
              <w:jc w:val="both"/>
              <w:rPr>
                <w:rFonts w:ascii="Times New Roman" w:hAnsi="Times New Roman" w:eastAsia="仿宋_GB2312" w:cs="Times New Roman"/>
                <w:sz w:val="28"/>
                <w:szCs w:val="28"/>
                <w:lang w:val="en"/>
              </w:rPr>
            </w:pPr>
            <w:r>
              <w:rPr>
                <w:rFonts w:ascii="Times New Roman" w:hAnsi="Times New Roman" w:eastAsia="仿宋_GB2312" w:cs="Times New Roman"/>
                <w:color w:val="000000" w:themeColor="text1"/>
                <w:sz w:val="28"/>
                <w:szCs w:val="28"/>
                <w14:textFill>
                  <w14:solidFill>
                    <w14:schemeClr w14:val="tx1"/>
                  </w14:solidFill>
                </w14:textFill>
              </w:rPr>
              <w:t>该企业</w:t>
            </w:r>
            <w:r>
              <w:rPr>
                <w:rFonts w:hint="eastAsia" w:ascii="Times New Roman" w:hAnsi="Times New Roman" w:eastAsia="仿宋_GB2312" w:cs="Times New Roman"/>
                <w:color w:val="000000" w:themeColor="text1"/>
                <w:sz w:val="28"/>
                <w:szCs w:val="28"/>
                <w14:textFill>
                  <w14:solidFill>
                    <w14:schemeClr w14:val="tx1"/>
                  </w14:solidFill>
                </w14:textFill>
              </w:rPr>
              <w:t>在机构与人员方面存在质量安全负责人未履行对化妆品备案资料审核的职责</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，生产车间放置与生产无关的个人用品等</w:t>
            </w:r>
            <w:r>
              <w:rPr>
                <w:rFonts w:hint="eastAsia" w:ascii="Times New Roman" w:hAnsi="Times New Roman" w:eastAsia="仿宋_GB2312" w:cs="Times New Roman"/>
                <w:color w:val="000000" w:themeColor="text1"/>
                <w:sz w:val="28"/>
                <w:szCs w:val="28"/>
                <w14:textFill>
                  <w14:solidFill>
                    <w14:schemeClr w14:val="tx1"/>
                  </w14:solidFill>
                </w14:textFill>
              </w:rPr>
              <w:t>问题；在质量保证与控制方面存在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部分产品</w:t>
            </w:r>
            <w:r>
              <w:rPr>
                <w:rFonts w:hint="eastAsia" w:ascii="Times New Roman" w:hAnsi="Times New Roman" w:eastAsia="仿宋_GB2312" w:cs="Times New Roman"/>
                <w:color w:val="000000" w:themeColor="text1"/>
                <w:sz w:val="28"/>
                <w:szCs w:val="28"/>
                <w14:textFill>
                  <w14:solidFill>
                    <w14:schemeClr w14:val="tx1"/>
                  </w14:solidFill>
                </w14:textFill>
              </w:rPr>
              <w:t>半成品检验记录、称料记录更正不符合要求</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bCs w:val="0"/>
                <w:color w:val="000000" w:themeColor="text1"/>
                <w:kern w:val="0"/>
                <w:sz w:val="28"/>
                <w:szCs w:val="28"/>
                <w:lang w:bidi="ar"/>
                <w14:textFill>
                  <w14:solidFill>
                    <w14:schemeClr w14:val="tx1"/>
                  </w14:solidFill>
                </w14:textFill>
              </w:rPr>
              <w:t>实验室微生物检验设施</w:t>
            </w:r>
            <w:r>
              <w:rPr>
                <w:rFonts w:hint="eastAsia" w:ascii="Times New Roman" w:hAnsi="Times New Roman" w:eastAsia="仿宋_GB2312" w:cs="Times New Roman"/>
                <w:bCs w:val="0"/>
                <w:color w:val="000000" w:themeColor="text1"/>
                <w:kern w:val="0"/>
                <w:sz w:val="28"/>
                <w:szCs w:val="28"/>
                <w:lang w:eastAsia="zh-CN" w:bidi="ar"/>
                <w14:textFill>
                  <w14:solidFill>
                    <w14:schemeClr w14:val="tx1"/>
                  </w14:solidFill>
                </w14:textFill>
              </w:rPr>
              <w:t>不能</w:t>
            </w:r>
            <w:r>
              <w:rPr>
                <w:rFonts w:hint="eastAsia" w:ascii="Times New Roman" w:hAnsi="Times New Roman" w:eastAsia="仿宋_GB2312" w:cs="Times New Roman"/>
                <w:bCs w:val="0"/>
                <w:color w:val="000000" w:themeColor="text1"/>
                <w:kern w:val="0"/>
                <w:sz w:val="28"/>
                <w:szCs w:val="28"/>
                <w:lang w:bidi="ar"/>
                <w14:textFill>
                  <w14:solidFill>
                    <w14:schemeClr w14:val="tx1"/>
                  </w14:solidFill>
                </w14:textFill>
              </w:rPr>
              <w:t>满足检验需要</w:t>
            </w:r>
            <w:r>
              <w:rPr>
                <w:rFonts w:hint="eastAsia" w:ascii="Times New Roman" w:hAnsi="Times New Roman" w:eastAsia="仿宋_GB2312" w:cs="Times New Roman"/>
                <w:bCs w:val="0"/>
                <w:color w:val="000000" w:themeColor="text1"/>
                <w:kern w:val="0"/>
                <w:sz w:val="28"/>
                <w:szCs w:val="28"/>
                <w:lang w:eastAsia="zh-CN" w:bidi="ar"/>
                <w14:textFill>
                  <w14:solidFill>
                    <w14:schemeClr w14:val="tx1"/>
                  </w14:solidFill>
                </w14:textFill>
              </w:rPr>
              <w:t>，原料间温湿度监测、培养箱使用未进行记录</w:t>
            </w:r>
            <w:r>
              <w:rPr>
                <w:rFonts w:hint="eastAsia" w:ascii="Times New Roman" w:hAnsi="Times New Roman" w:eastAsia="仿宋_GB2312" w:cs="Times New Roman"/>
                <w:color w:val="000000" w:themeColor="text1"/>
                <w:sz w:val="28"/>
                <w:szCs w:val="28"/>
                <w14:textFill>
                  <w14:solidFill>
                    <w14:schemeClr w14:val="tx1"/>
                  </w14:solidFill>
                </w14:textFill>
              </w:rPr>
              <w:t>等问题；</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在</w:t>
            </w:r>
            <w:r>
              <w:rPr>
                <w:rFonts w:hint="eastAsia" w:ascii="Times New Roman" w:hAnsi="Times New Roman" w:eastAsia="仿宋_GB2312" w:cs="Times New Roman"/>
                <w:color w:val="000000" w:themeColor="text1"/>
                <w:sz w:val="28"/>
                <w:szCs w:val="28"/>
                <w14:textFill>
                  <w14:solidFill>
                    <w14:schemeClr w14:val="tx1"/>
                  </w14:solidFill>
                </w14:textFill>
              </w:rPr>
              <w:t>厂房设施与设备管理</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方面存在部分生产设备状态标识不准确，固定管道上未清晰标示内容物的名称或者管道用途、未注明流向，生产车间入口处未配备</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防止蚊蝇、昆虫、鼠和其他动物进入、孳生的设施</w:t>
            </w:r>
            <w:r>
              <w:rPr>
                <w:rFonts w:hint="eastAsia" w:ascii="Times New Roman" w:hAnsi="Times New Roman" w:eastAsia="仿宋_GB2312" w:cs="Times New Roman"/>
                <w:color w:val="000000" w:themeColor="text1"/>
                <w:sz w:val="28"/>
                <w:szCs w:val="28"/>
                <w14:textFill>
                  <w14:solidFill>
                    <w14:schemeClr w14:val="tx1"/>
                  </w14:solidFill>
                </w14:textFill>
              </w:rPr>
              <w:t>等问题；</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在生产过程管理方面存在部分产品未严格</w:t>
            </w:r>
            <w:r>
              <w:rPr>
                <w:rFonts w:ascii="Times New Roman" w:hAnsi="Times New Roman" w:eastAsia="仿宋_GB2312" w:cs="Times New Roman"/>
                <w:bCs w:val="0"/>
                <w:color w:val="000000" w:themeColor="text1"/>
                <w:kern w:val="0"/>
                <w:sz w:val="28"/>
                <w:szCs w:val="28"/>
                <w:lang w:bidi="ar"/>
                <w14:textFill>
                  <w14:solidFill>
                    <w14:schemeClr w14:val="tx1"/>
                  </w14:solidFill>
                </w14:textFill>
              </w:rPr>
              <w:t>执行产品放行管理制度</w:t>
            </w:r>
            <w:r>
              <w:rPr>
                <w:rFonts w:hint="default" w:ascii="Times New Roman" w:hAnsi="Times New Roman" w:eastAsia="仿宋_GB2312" w:cs="Times New Roman"/>
                <w:bCs w:val="0"/>
                <w:color w:val="000000" w:themeColor="text1"/>
                <w:kern w:val="0"/>
                <w:sz w:val="28"/>
                <w:szCs w:val="28"/>
                <w:lang w:eastAsia="zh-CN" w:bidi="ar"/>
                <w14:textFill>
                  <w14:solidFill>
                    <w14:schemeClr w14:val="tx1"/>
                  </w14:solidFill>
                </w14:textFill>
              </w:rPr>
              <w:t>，</w:t>
            </w:r>
            <w:r>
              <w:rPr>
                <w:rFonts w:ascii="Times New Roman" w:hAnsi="Times New Roman" w:eastAsia="仿宋_GB2312" w:cs="Times New Roman"/>
                <w:bCs w:val="0"/>
                <w:color w:val="000000" w:themeColor="text1"/>
                <w:kern w:val="0"/>
                <w:sz w:val="28"/>
                <w:szCs w:val="28"/>
                <w:lang w:bidi="ar"/>
                <w14:textFill>
                  <w14:solidFill>
                    <w14:schemeClr w14:val="tx1"/>
                  </w14:solidFill>
                </w14:textFill>
              </w:rPr>
              <w:t>生产过程使用的</w:t>
            </w:r>
            <w:r>
              <w:rPr>
                <w:rFonts w:hint="default" w:ascii="Times New Roman" w:hAnsi="Times New Roman" w:eastAsia="仿宋_GB2312" w:cs="Times New Roman"/>
                <w:bCs w:val="0"/>
                <w:color w:val="000000" w:themeColor="text1"/>
                <w:kern w:val="0"/>
                <w:sz w:val="28"/>
                <w:szCs w:val="28"/>
                <w:lang w:eastAsia="zh-CN" w:bidi="ar"/>
                <w14:textFill>
                  <w14:solidFill>
                    <w14:schemeClr w14:val="tx1"/>
                  </w14:solidFill>
                </w14:textFill>
              </w:rPr>
              <w:t>部分</w:t>
            </w:r>
            <w:r>
              <w:rPr>
                <w:rFonts w:ascii="Times New Roman" w:hAnsi="Times New Roman" w:eastAsia="仿宋_GB2312" w:cs="Times New Roman"/>
                <w:bCs w:val="0"/>
                <w:color w:val="000000" w:themeColor="text1"/>
                <w:kern w:val="0"/>
                <w:sz w:val="28"/>
                <w:szCs w:val="28"/>
                <w:lang w:bidi="ar"/>
                <w14:textFill>
                  <w14:solidFill>
                    <w14:schemeClr w14:val="tx1"/>
                  </w14:solidFill>
                </w14:textFill>
              </w:rPr>
              <w:t>物料</w:t>
            </w:r>
            <w:r>
              <w:rPr>
                <w:rFonts w:hint="default" w:ascii="Times New Roman" w:hAnsi="Times New Roman" w:eastAsia="仿宋_GB2312" w:cs="Times New Roman"/>
                <w:bCs w:val="0"/>
                <w:color w:val="000000" w:themeColor="text1"/>
                <w:kern w:val="0"/>
                <w:sz w:val="28"/>
                <w:szCs w:val="28"/>
                <w:lang w:bidi="ar"/>
                <w14:textFill>
                  <w14:solidFill>
                    <w14:schemeClr w14:val="tx1"/>
                  </w14:solidFill>
                </w14:textFill>
              </w:rPr>
              <w:t>标示信息不完整</w:t>
            </w:r>
            <w:r>
              <w:rPr>
                <w:rFonts w:hint="default" w:ascii="Times New Roman" w:hAnsi="Times New Roman" w:eastAsia="仿宋_GB2312" w:cs="Times New Roman"/>
                <w:color w:val="000000" w:themeColor="text1"/>
                <w:sz w:val="28"/>
                <w:szCs w:val="28"/>
                <w14:textFill>
                  <w14:solidFill>
                    <w14:schemeClr w14:val="tx1"/>
                  </w14:solidFill>
                </w14:textFill>
              </w:rPr>
              <w:t>等问题。</w:t>
            </w:r>
          </w:p>
        </w:tc>
      </w:tr>
      <w:tr>
        <w:tblPrEx>
          <w:tblCellMar>
            <w:top w:w="0" w:type="dxa"/>
            <w:left w:w="0" w:type="dxa"/>
            <w:bottom w:w="0" w:type="dxa"/>
            <w:right w:w="0" w:type="dxa"/>
          </w:tblCellMar>
        </w:tblPrEx>
        <w:trPr>
          <w:trHeight w:val="623"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839" w:hRule="atLeast"/>
          <w:jc w:val="center"/>
        </w:trPr>
        <w:tc>
          <w:tcPr>
            <w:tcW w:w="9433"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Style w:val="6"/>
              <w:spacing w:before="0" w:beforeAutospacing="0" w:after="0" w:afterAutospacing="0" w:line="360" w:lineRule="exact"/>
              <w:jc w:val="both"/>
              <w:rPr>
                <w:rFonts w:hint="eastAsia" w:ascii="Times New Roman" w:hAnsi="Times New Roman" w:eastAsia="仿宋_GB2312" w:cs="Times New Roman"/>
                <w:color w:val="000000" w:themeColor="text1"/>
                <w:sz w:val="28"/>
                <w:szCs w:val="28"/>
                <w:lang w:val="en"/>
                <w14:textFill>
                  <w14:solidFill>
                    <w14:schemeClr w14:val="tx1"/>
                  </w14:solidFill>
                </w14:textFill>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 xml:space="preserve"> 1.</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天津市</w:t>
            </w:r>
            <w:r>
              <w:rPr>
                <w:rFonts w:hint="eastAsia" w:ascii="Times New Roman" w:hAnsi="Times New Roman" w:eastAsia="仿宋_GB2312" w:cs="Times New Roman"/>
                <w:color w:val="000000" w:themeColor="text1"/>
                <w:sz w:val="28"/>
                <w:szCs w:val="28"/>
                <w:lang w:val="en"/>
                <w14:textFill>
                  <w14:solidFill>
                    <w14:schemeClr w14:val="tx1"/>
                  </w14:solidFill>
                </w14:textFill>
              </w:rPr>
              <w:t>药监</w:t>
            </w:r>
            <w:r>
              <w:rPr>
                <w:rFonts w:ascii="Times New Roman" w:hAnsi="Times New Roman" w:eastAsia="仿宋_GB2312" w:cs="Times New Roman"/>
                <w:color w:val="000000" w:themeColor="text1"/>
                <w:sz w:val="28"/>
                <w:szCs w:val="28"/>
                <w:lang w:val="en"/>
                <w14:textFill>
                  <w14:solidFill>
                    <w14:schemeClr w14:val="tx1"/>
                  </w14:solidFill>
                </w14:textFill>
              </w:rPr>
              <w:t>局</w:t>
            </w:r>
            <w:r>
              <w:rPr>
                <w:rFonts w:hint="eastAsia" w:ascii="Times New Roman" w:hAnsi="Times New Roman" w:eastAsia="仿宋_GB2312" w:cs="Times New Roman"/>
                <w:color w:val="000000" w:themeColor="text1"/>
                <w:sz w:val="28"/>
                <w:szCs w:val="28"/>
                <w:lang w:val="en"/>
                <w14:textFill>
                  <w14:solidFill>
                    <w14:schemeClr w14:val="tx1"/>
                  </w14:solidFill>
                </w14:textFill>
              </w:rPr>
              <w:t>要求</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属地监管部门监督</w:t>
            </w:r>
            <w:r>
              <w:rPr>
                <w:rFonts w:hint="eastAsia" w:ascii="Times New Roman" w:hAnsi="Times New Roman" w:eastAsia="仿宋_GB2312" w:cs="Times New Roman"/>
                <w:color w:val="000000" w:themeColor="text1"/>
                <w:sz w:val="28"/>
                <w:szCs w:val="28"/>
                <w:lang w:val="en"/>
                <w14:textFill>
                  <w14:solidFill>
                    <w14:schemeClr w14:val="tx1"/>
                  </w14:solidFill>
                </w14:textFill>
              </w:rPr>
              <w:t>企业进行整改</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
                <w14:textFill>
                  <w14:solidFill>
                    <w14:schemeClr w14:val="tx1"/>
                  </w14:solidFill>
                </w14:textFill>
              </w:rPr>
              <w:t>对违法违规问题</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依法依规</w:t>
            </w:r>
            <w:r>
              <w:rPr>
                <w:rFonts w:hint="eastAsia" w:ascii="Times New Roman" w:hAnsi="Times New Roman" w:eastAsia="仿宋_GB2312" w:cs="Times New Roman"/>
                <w:color w:val="000000" w:themeColor="text1"/>
                <w:sz w:val="28"/>
                <w:szCs w:val="28"/>
                <w:lang w:val="en"/>
                <w14:textFill>
                  <w14:solidFill>
                    <w14:schemeClr w14:val="tx1"/>
                  </w14:solidFill>
                </w14:textFill>
              </w:rPr>
              <w:t>严厉查处</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，整改及查处</w:t>
            </w:r>
            <w:r>
              <w:rPr>
                <w:rFonts w:hint="eastAsia" w:ascii="Times New Roman" w:hAnsi="Times New Roman" w:eastAsia="仿宋_GB2312" w:cs="Times New Roman"/>
                <w:color w:val="000000" w:themeColor="text1"/>
                <w:sz w:val="28"/>
                <w:szCs w:val="28"/>
                <w:lang w:val="en"/>
                <w14:textFill>
                  <w14:solidFill>
                    <w14:schemeClr w14:val="tx1"/>
                  </w14:solidFill>
                </w14:textFill>
              </w:rPr>
              <w:t>结果及时报告</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天津市</w:t>
            </w:r>
            <w:r>
              <w:rPr>
                <w:rFonts w:hint="eastAsia" w:ascii="Times New Roman" w:hAnsi="Times New Roman" w:eastAsia="仿宋_GB2312" w:cs="Times New Roman"/>
                <w:color w:val="000000" w:themeColor="text1"/>
                <w:sz w:val="28"/>
                <w:szCs w:val="28"/>
                <w:lang w:val="en"/>
                <w14:textFill>
                  <w14:solidFill>
                    <w14:schemeClr w14:val="tx1"/>
                  </w14:solidFill>
                </w14:textFill>
              </w:rPr>
              <w:t>药监局。</w:t>
            </w:r>
          </w:p>
          <w:p>
            <w:pPr>
              <w:pStyle w:val="6"/>
              <w:spacing w:before="0" w:beforeAutospacing="0" w:after="0" w:afterAutospacing="0" w:line="36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9"/>
                <w:szCs w:val="29"/>
                <w:lang w:val="en"/>
                <w14:textFill>
                  <w14:solidFill>
                    <w14:schemeClr w14:val="tx1"/>
                  </w14:solidFill>
                </w14:textFill>
              </w:rPr>
              <w:t>2.对检</w:t>
            </w:r>
            <w:r>
              <w:rPr>
                <w:rFonts w:ascii="Times New Roman" w:hAnsi="Times New Roman" w:eastAsia="仿宋_GB2312" w:cs="Times New Roman"/>
                <w:color w:val="000000" w:themeColor="text1"/>
                <w:sz w:val="28"/>
                <w:szCs w:val="28"/>
                <w14:textFill>
                  <w14:solidFill>
                    <w14:schemeClr w14:val="tx1"/>
                  </w14:solidFill>
                </w14:textFill>
              </w:rPr>
              <w:t>查中发现的</w:t>
            </w:r>
            <w:r>
              <w:rPr>
                <w:rFonts w:hint="eastAsia" w:ascii="Times New Roman" w:hAnsi="Times New Roman" w:eastAsia="仿宋_GB2312" w:cs="Times New Roman"/>
                <w:color w:val="000000" w:themeColor="text1"/>
                <w:sz w:val="28"/>
                <w:szCs w:val="28"/>
                <w14:textFill>
                  <w14:solidFill>
                    <w14:schemeClr w14:val="tx1"/>
                  </w14:solidFill>
                </w14:textFill>
              </w:rPr>
              <w:t>不符合规定项目和问题</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lang w:val="en" w:eastAsia="zh-CN"/>
                <w14:textFill>
                  <w14:solidFill>
                    <w14:schemeClr w14:val="tx1"/>
                  </w14:solidFill>
                </w14:textFill>
              </w:rPr>
              <w:t>天津市</w:t>
            </w:r>
            <w:r>
              <w:rPr>
                <w:rFonts w:hint="eastAsia" w:ascii="Times New Roman" w:hAnsi="Times New Roman" w:eastAsia="仿宋_GB2312" w:cs="Times New Roman"/>
                <w:color w:val="000000" w:themeColor="text1"/>
                <w:sz w:val="28"/>
                <w:szCs w:val="28"/>
                <w:lang w:val="en"/>
                <w14:textFill>
                  <w14:solidFill>
                    <w14:schemeClr w14:val="tx1"/>
                  </w14:solidFill>
                </w14:textFill>
              </w:rPr>
              <w:t>药监</w:t>
            </w:r>
            <w:r>
              <w:rPr>
                <w:rFonts w:ascii="Times New Roman" w:hAnsi="Times New Roman" w:eastAsia="仿宋_GB2312" w:cs="Times New Roman"/>
                <w:color w:val="000000" w:themeColor="text1"/>
                <w:sz w:val="28"/>
                <w:szCs w:val="28"/>
                <w:lang w:val="en"/>
                <w14:textFill>
                  <w14:solidFill>
                    <w14:schemeClr w14:val="tx1"/>
                  </w14:solidFill>
                </w14:textFill>
              </w:rPr>
              <w:t>局</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第五监管办公室</w:t>
            </w:r>
            <w:r>
              <w:rPr>
                <w:rFonts w:ascii="Times New Roman" w:hAnsi="Times New Roman" w:eastAsia="仿宋_GB2312" w:cs="Times New Roman"/>
                <w:color w:val="000000" w:themeColor="text1"/>
                <w:sz w:val="28"/>
                <w:szCs w:val="28"/>
                <w14:textFill>
                  <w14:solidFill>
                    <w14:schemeClr w14:val="tx1"/>
                  </w14:solidFill>
                </w14:textFill>
              </w:rPr>
              <w:t>已</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监督企业完成整改，对企业违规问题已立案、正在调查处理中，相关情况已</w:t>
            </w:r>
            <w:r>
              <w:rPr>
                <w:rFonts w:ascii="Times New Roman" w:hAnsi="Times New Roman" w:eastAsia="仿宋_GB2312" w:cs="Times New Roman"/>
                <w:color w:val="000000" w:themeColor="text1"/>
                <w:sz w:val="28"/>
                <w:szCs w:val="28"/>
                <w14:textFill>
                  <w14:solidFill>
                    <w14:schemeClr w14:val="tx1"/>
                  </w14:solidFill>
                </w14:textFill>
              </w:rPr>
              <w:t>报告</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天津市</w:t>
            </w:r>
            <w:r>
              <w:rPr>
                <w:rFonts w:hint="eastAsia" w:ascii="Times New Roman" w:hAnsi="Times New Roman" w:eastAsia="仿宋_GB2312" w:cs="Times New Roman"/>
                <w:color w:val="000000" w:themeColor="text1"/>
                <w:sz w:val="28"/>
                <w:szCs w:val="28"/>
                <w14:textFill>
                  <w14:solidFill>
                    <w14:schemeClr w14:val="tx1"/>
                  </w14:solidFill>
                </w14:textFill>
              </w:rPr>
              <w:t>药监局。</w:t>
            </w:r>
          </w:p>
        </w:tc>
      </w:tr>
      <w:tr>
        <w:tblPrEx>
          <w:tblCellMar>
            <w:top w:w="0" w:type="dxa"/>
            <w:left w:w="0" w:type="dxa"/>
            <w:bottom w:w="0" w:type="dxa"/>
            <w:right w:w="0" w:type="dxa"/>
          </w:tblCellMar>
        </w:tblPrEx>
        <w:trPr>
          <w:trHeight w:val="572" w:hRule="atLeast"/>
          <w:jc w:val="center"/>
        </w:trPr>
        <w:tc>
          <w:tcPr>
            <w:tcW w:w="168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748" w:type="dxa"/>
            <w:gridSpan w:val="3"/>
            <w:tcBorders>
              <w:top w:val="outset" w:color="auto" w:sz="6" w:space="0"/>
              <w:left w:val="single" w:color="auto" w:sz="0" w:space="0"/>
              <w:bottom w:val="single" w:color="000000" w:sz="8" w:space="0"/>
              <w:right w:val="single" w:color="000000" w:sz="8" w:space="0"/>
            </w:tcBorders>
            <w:noWrap w:val="0"/>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lang w:val="en-US" w:eastAsia="zh-CN"/>
              </w:rPr>
              <w:t>4</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default" w:eastAsia="仿宋_GB2312"/>
                <w:sz w:val="28"/>
                <w:szCs w:val="28"/>
                <w:lang w:val="en-US" w:eastAsia="zh-CN"/>
              </w:rPr>
              <w:t>15</w:t>
            </w:r>
            <w:bookmarkStart w:id="0" w:name="_GoBack"/>
            <w:bookmarkEnd w:id="0"/>
            <w:r>
              <w:rPr>
                <w:rFonts w:eastAsia="仿宋_GB2312"/>
                <w:sz w:val="28"/>
                <w:szCs w:val="28"/>
              </w:rPr>
              <w:t>日</w:t>
            </w:r>
          </w:p>
        </w:tc>
      </w:tr>
    </w:tbl>
    <w:p>
      <w:pPr>
        <w:rPr>
          <w:rFonts w:hint="eastAsia" w:ascii="方正仿宋简体" w:hAnsi="仿宋" w:eastAsia="方正仿宋简体"/>
          <w:sz w:val="10"/>
          <w:szCs w:val="10"/>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Style w:val="9"/>
        <w:rFonts w:hint="eastAsia"/>
        <w:sz w:val="28"/>
        <w:szCs w:val="28"/>
      </w:rPr>
      <w:t xml:space="preserve"> — </w: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OTE0YzBmYmIwMWM0MzRlY2UxMzBjNjhjNTQzYTAifQ=="/>
  </w:docVars>
  <w:rsids>
    <w:rsidRoot w:val="00FA60C8"/>
    <w:rsid w:val="000035AA"/>
    <w:rsid w:val="00016D27"/>
    <w:rsid w:val="00016E93"/>
    <w:rsid w:val="0002574F"/>
    <w:rsid w:val="00035514"/>
    <w:rsid w:val="00071507"/>
    <w:rsid w:val="000A2989"/>
    <w:rsid w:val="000B1917"/>
    <w:rsid w:val="000E0170"/>
    <w:rsid w:val="00101F08"/>
    <w:rsid w:val="00127D58"/>
    <w:rsid w:val="001550D7"/>
    <w:rsid w:val="001562EE"/>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2BFF"/>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12723F3"/>
    <w:rsid w:val="05B60A3D"/>
    <w:rsid w:val="06E4493B"/>
    <w:rsid w:val="0FFE97AF"/>
    <w:rsid w:val="12681CD2"/>
    <w:rsid w:val="1616507C"/>
    <w:rsid w:val="1A7D195C"/>
    <w:rsid w:val="1B7E27A1"/>
    <w:rsid w:val="1D9E7F1B"/>
    <w:rsid w:val="1DCD63FD"/>
    <w:rsid w:val="1F476BE4"/>
    <w:rsid w:val="1FD7F243"/>
    <w:rsid w:val="1FEFCD7B"/>
    <w:rsid w:val="23F33558"/>
    <w:rsid w:val="23F56E8C"/>
    <w:rsid w:val="29552CDF"/>
    <w:rsid w:val="2A15789A"/>
    <w:rsid w:val="2F7D2DAF"/>
    <w:rsid w:val="305C49F1"/>
    <w:rsid w:val="33DD5436"/>
    <w:rsid w:val="36DF313F"/>
    <w:rsid w:val="39AF4513"/>
    <w:rsid w:val="3AE77D51"/>
    <w:rsid w:val="3B5A7EFF"/>
    <w:rsid w:val="3B5BCD13"/>
    <w:rsid w:val="3DF73AE8"/>
    <w:rsid w:val="3F3F3AF7"/>
    <w:rsid w:val="3FF78517"/>
    <w:rsid w:val="43C81362"/>
    <w:rsid w:val="447332F0"/>
    <w:rsid w:val="45386969"/>
    <w:rsid w:val="45492E01"/>
    <w:rsid w:val="466F7F34"/>
    <w:rsid w:val="57D554D6"/>
    <w:rsid w:val="57FF7D26"/>
    <w:rsid w:val="5BDC7314"/>
    <w:rsid w:val="5DDE8A5D"/>
    <w:rsid w:val="5E0FDC58"/>
    <w:rsid w:val="5E3F1DF6"/>
    <w:rsid w:val="5F4FEAB9"/>
    <w:rsid w:val="5F7FF445"/>
    <w:rsid w:val="5F8C32F3"/>
    <w:rsid w:val="5FB65EF8"/>
    <w:rsid w:val="5FDFA577"/>
    <w:rsid w:val="5FF968A2"/>
    <w:rsid w:val="5FFF8AB9"/>
    <w:rsid w:val="625C843E"/>
    <w:rsid w:val="6623265F"/>
    <w:rsid w:val="6A97A616"/>
    <w:rsid w:val="6AFF974E"/>
    <w:rsid w:val="6BFE3851"/>
    <w:rsid w:val="6D701AFF"/>
    <w:rsid w:val="6DDBB72D"/>
    <w:rsid w:val="6FFF240B"/>
    <w:rsid w:val="6FFFA2D7"/>
    <w:rsid w:val="7249798C"/>
    <w:rsid w:val="73FE3393"/>
    <w:rsid w:val="755D8896"/>
    <w:rsid w:val="758F27DE"/>
    <w:rsid w:val="75D2BB8B"/>
    <w:rsid w:val="773E9E83"/>
    <w:rsid w:val="775A4F4F"/>
    <w:rsid w:val="777E90E9"/>
    <w:rsid w:val="78BF0B6A"/>
    <w:rsid w:val="790C7B25"/>
    <w:rsid w:val="79FD176F"/>
    <w:rsid w:val="7BAEDFA2"/>
    <w:rsid w:val="7BBF30EB"/>
    <w:rsid w:val="7BCE8AC5"/>
    <w:rsid w:val="7BF72745"/>
    <w:rsid w:val="7D3A6D0F"/>
    <w:rsid w:val="7DDB8D53"/>
    <w:rsid w:val="7E6AD92B"/>
    <w:rsid w:val="7E9D4CE6"/>
    <w:rsid w:val="7EA300DD"/>
    <w:rsid w:val="7EDF106C"/>
    <w:rsid w:val="7EEF9792"/>
    <w:rsid w:val="7EF5A0DA"/>
    <w:rsid w:val="7FDEA2EC"/>
    <w:rsid w:val="7FF5BDF7"/>
    <w:rsid w:val="7FFE6275"/>
    <w:rsid w:val="8DB9A67A"/>
    <w:rsid w:val="9CDFA84D"/>
    <w:rsid w:val="9D756B6B"/>
    <w:rsid w:val="9DFBA698"/>
    <w:rsid w:val="9FFF1EBD"/>
    <w:rsid w:val="A65A1DA3"/>
    <w:rsid w:val="AFDE0D8C"/>
    <w:rsid w:val="AFEE9EFC"/>
    <w:rsid w:val="AFF14810"/>
    <w:rsid w:val="BEFFF1C6"/>
    <w:rsid w:val="BFF58DFF"/>
    <w:rsid w:val="C7B564F2"/>
    <w:rsid w:val="D4FF9B59"/>
    <w:rsid w:val="D5FDF3EF"/>
    <w:rsid w:val="D7DF1E7E"/>
    <w:rsid w:val="DAED076C"/>
    <w:rsid w:val="DBB6B639"/>
    <w:rsid w:val="DDFA7FF3"/>
    <w:rsid w:val="DEFB516F"/>
    <w:rsid w:val="DF38FB72"/>
    <w:rsid w:val="DFFF2800"/>
    <w:rsid w:val="E4D51B74"/>
    <w:rsid w:val="E7DF78C5"/>
    <w:rsid w:val="EB7B2CB2"/>
    <w:rsid w:val="EE7849DA"/>
    <w:rsid w:val="EEFF2731"/>
    <w:rsid w:val="EF371A59"/>
    <w:rsid w:val="EF9FE8A2"/>
    <w:rsid w:val="EFBE4AB4"/>
    <w:rsid w:val="EFDF523E"/>
    <w:rsid w:val="F25DFAC1"/>
    <w:rsid w:val="F3FF2F59"/>
    <w:rsid w:val="F53DE3BB"/>
    <w:rsid w:val="F57EC8F6"/>
    <w:rsid w:val="F73290BB"/>
    <w:rsid w:val="F7EB2446"/>
    <w:rsid w:val="F7FDD2CB"/>
    <w:rsid w:val="F7FFF83B"/>
    <w:rsid w:val="FAEB2FD0"/>
    <w:rsid w:val="FDFF638A"/>
    <w:rsid w:val="FED74C3F"/>
    <w:rsid w:val="FEF81FB4"/>
    <w:rsid w:val="FF1DB6C7"/>
    <w:rsid w:val="FF47828D"/>
    <w:rsid w:val="FF6F6A71"/>
    <w:rsid w:val="FF7FAE0D"/>
    <w:rsid w:val="FF7FE288"/>
    <w:rsid w:val="FF9F80E5"/>
    <w:rsid w:val="FFA0BA5B"/>
    <w:rsid w:val="FFB77662"/>
    <w:rsid w:val="FFB8CE71"/>
    <w:rsid w:val="FFE6BDD6"/>
    <w:rsid w:val="FFFBDFAF"/>
    <w:rsid w:val="FFFDD7E5"/>
    <w:rsid w:val="FFFE98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alloon Text"/>
    <w:basedOn w:val="1"/>
    <w:autoRedefine/>
    <w:semiHidden/>
    <w:qFormat/>
    <w:uiPriority w:val="0"/>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szCs w:val="18"/>
    </w:rPr>
  </w:style>
  <w:style w:type="paragraph" w:styleId="5">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autoRedefine/>
    <w:qFormat/>
    <w:uiPriority w:val="0"/>
  </w:style>
  <w:style w:type="character" w:customStyle="1" w:styleId="10">
    <w:name w:val="页脚 Char"/>
    <w:link w:val="4"/>
    <w:autoRedefine/>
    <w:qFormat/>
    <w:uiPriority w:val="99"/>
    <w:rPr>
      <w:kern w:val="2"/>
      <w:sz w:val="18"/>
      <w:szCs w:val="18"/>
    </w:rPr>
  </w:style>
  <w:style w:type="character" w:customStyle="1" w:styleId="11">
    <w:name w:val="页眉 Char"/>
    <w:link w:val="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101</Words>
  <Characters>582</Characters>
  <Lines>4</Lines>
  <Paragraphs>1</Paragraphs>
  <TotalTime>2</TotalTime>
  <ScaleCrop>false</ScaleCrop>
  <LinksUpToDate>false</LinksUpToDate>
  <CharactersWithSpaces>682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2023-09-22T08:42:00Z</dcterms:created>
  <dc:creator>Xtzj.User</dc:creator>
  <cp:lastModifiedBy>Woody</cp:lastModifiedBy>
  <cp:lastPrinted>2023-09-22T23:05:00Z</cp:lastPrinted>
  <dcterms:modified xsi:type="dcterms:W3CDTF">2024-01-16T10:20:36Z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3216E93346274FAE831D81F796EA1B9C_13</vt:lpwstr>
  </property>
</Properties>
</file>